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E" w:rsidRDefault="002F2BFC" w:rsidP="002F2B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FC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5A536F">
        <w:rPr>
          <w:rFonts w:ascii="Times New Roman" w:hAnsi="Times New Roman" w:cs="Times New Roman"/>
          <w:sz w:val="28"/>
          <w:szCs w:val="28"/>
        </w:rPr>
        <w:t>виду спорта хоккей</w:t>
      </w:r>
      <w:r w:rsidRPr="002F2BFC">
        <w:rPr>
          <w:rFonts w:ascii="Times New Roman" w:hAnsi="Times New Roman" w:cs="Times New Roman"/>
          <w:sz w:val="28"/>
          <w:szCs w:val="28"/>
        </w:rPr>
        <w:t>.</w:t>
      </w:r>
    </w:p>
    <w:p w:rsidR="00750398" w:rsidRDefault="002F2BFC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хоккею разработана на основе предпрофессиональной программы по хоккею для бюджетного учреждения дополнительного образования «Специализированная детско-юношеская спортивная авторская школа олимпийского резерва А.В. Кожевникова». Рабочая программа рассчитана на 1 учебный год. Рабочая программа разработана для этапов начальной подготовки 1,2,3 годов обучения; для тренировочных групп 1,2,3,4,5 годов обучения. Годичный цикл рассчитан на 46 недель учебных занятий непосредственно в условиях СДЮСАШОР и 6 недель работы по индивидуальным планам и спортивно-оздоровительных лагерях. Планирование годичного цикла тренировки зависит от задач конкретного этапа подготовки, календаря спортивно-массовых мероприятий и сроков проведения основных соревнований года. Наполняемость групп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 тренировочной работы составлены в соответствии с особенностями организации и осуществления образовательной, тренировочной, и методической деятельности в области физической культуры и спорта</w:t>
      </w:r>
      <w:r w:rsidR="00750398">
        <w:rPr>
          <w:rFonts w:ascii="Times New Roman" w:hAnsi="Times New Roman" w:cs="Times New Roman"/>
          <w:sz w:val="28"/>
          <w:szCs w:val="28"/>
        </w:rPr>
        <w:t>, утверждёнными приказом Министерства спорта Российской Федерации №1125 от 27.12.2013.</w:t>
      </w:r>
      <w:proofErr w:type="gramEnd"/>
      <w:r w:rsidR="00750398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составлена в соответствии с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75039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50398">
        <w:rPr>
          <w:rFonts w:ascii="Times New Roman" w:hAnsi="Times New Roman" w:cs="Times New Roman"/>
          <w:sz w:val="28"/>
          <w:szCs w:val="28"/>
        </w:rPr>
        <w:t xml:space="preserve"> этим программам, утвержденными приказом Министерства спорта Российской Федерации №730 от 13.09.2013. Структура рабочих программ содержит следующие предметные области: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Теория и методика физической культуры и спорта 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физическая подготовка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Избранный вид спорта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-Специальная физическая подготовка.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описывает многолетний целенаправленный процесс подготовки на тренировочных этапах,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 </w:t>
      </w:r>
    </w:p>
    <w:p w:rsidR="00301FD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спортивной подготовки подставляет собой организацию регулярных тренировочных занятий и соревнований. На протяжении многих лет тренировок юные хоккеисты должны овладеть техникой и тактикой избранного вида спорта, приобрести опыт и специальные знания, улучшить моральные и волевые качества.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квалифицированных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хоккеистов во многом представляется рациональным отбором наиболее одарённых в двигательном отношении детей. Перевод обучающихся на следующий этап обучения, как результат освоения рабочей программы, производится на основании контрольно-перев</w:t>
      </w:r>
      <w:r w:rsidR="00301FD8">
        <w:rPr>
          <w:rFonts w:ascii="Times New Roman" w:hAnsi="Times New Roman" w:cs="Times New Roman"/>
          <w:sz w:val="28"/>
          <w:szCs w:val="28"/>
        </w:rPr>
        <w:t xml:space="preserve">одных нормативов по ОФП, </w:t>
      </w:r>
      <w:r>
        <w:rPr>
          <w:rFonts w:ascii="Times New Roman" w:hAnsi="Times New Roman" w:cs="Times New Roman"/>
          <w:sz w:val="28"/>
          <w:szCs w:val="28"/>
        </w:rPr>
        <w:t>СФП.</w:t>
      </w:r>
    </w:p>
    <w:p w:rsidR="002F2BFC" w:rsidRPr="002F2BFC" w:rsidRDefault="00301FD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подготовленности, количественного объема освоения программы, участия в соревнованиях и выполнения спортивных разрядов.</w:t>
      </w:r>
      <w:bookmarkStart w:id="0" w:name="_GoBack"/>
      <w:bookmarkEnd w:id="0"/>
    </w:p>
    <w:sectPr w:rsidR="002F2BFC" w:rsidRPr="002F2BFC" w:rsidSect="007B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FC"/>
    <w:rsid w:val="002F2BFC"/>
    <w:rsid w:val="00301FD8"/>
    <w:rsid w:val="005A536F"/>
    <w:rsid w:val="00750398"/>
    <w:rsid w:val="007B481A"/>
    <w:rsid w:val="00FC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2</cp:revision>
  <dcterms:created xsi:type="dcterms:W3CDTF">2016-11-02T04:24:00Z</dcterms:created>
  <dcterms:modified xsi:type="dcterms:W3CDTF">2016-11-02T09:41:00Z</dcterms:modified>
</cp:coreProperties>
</file>